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E5EF" w14:textId="70FA9F7B" w:rsidR="00302B7B" w:rsidRDefault="00302B7B" w:rsidP="00302B7B">
      <w:pPr>
        <w:jc w:val="center"/>
        <w:rPr>
          <w:rFonts w:ascii="Arial Narrow" w:hAnsi="Arial Narrow"/>
          <w:b/>
          <w:sz w:val="24"/>
          <w:szCs w:val="24"/>
        </w:rPr>
      </w:pPr>
      <w:r w:rsidRPr="00302B7B">
        <w:rPr>
          <w:rFonts w:ascii="Arial Narrow" w:hAnsi="Arial Narrow"/>
          <w:b/>
          <w:sz w:val="24"/>
          <w:szCs w:val="24"/>
        </w:rPr>
        <w:t>ANNUAL GENERAL MEETING – WA MASTERS SQUASH</w:t>
      </w:r>
    </w:p>
    <w:p w14:paraId="303ACEA0" w14:textId="3A13920C" w:rsidR="00302B7B" w:rsidRDefault="00DB31AC" w:rsidP="00302B7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Saturday 1</w:t>
      </w:r>
      <w:r w:rsidR="00C31B8A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 November 20</w:t>
      </w:r>
      <w:r w:rsidR="00860E64">
        <w:rPr>
          <w:rFonts w:ascii="Arial Narrow" w:hAnsi="Arial Narrow"/>
          <w:b/>
          <w:sz w:val="24"/>
          <w:szCs w:val="24"/>
        </w:rPr>
        <w:t>2</w:t>
      </w:r>
      <w:r w:rsidR="00C31B8A">
        <w:rPr>
          <w:rFonts w:ascii="Arial Narrow" w:hAnsi="Arial Narrow"/>
          <w:b/>
          <w:sz w:val="24"/>
          <w:szCs w:val="24"/>
        </w:rPr>
        <w:t>1</w:t>
      </w:r>
    </w:p>
    <w:p w14:paraId="62B19DC5" w14:textId="73AB7D02" w:rsidR="00302B7B" w:rsidRDefault="00302B7B" w:rsidP="00302B7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Squash Factory, Wangara</w:t>
      </w:r>
    </w:p>
    <w:p w14:paraId="4F1F5F62" w14:textId="35F71E22" w:rsidR="00302B7B" w:rsidRDefault="00302B7B" w:rsidP="00302B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Meeting opened at 4.</w:t>
      </w:r>
      <w:r w:rsidR="000E0632">
        <w:rPr>
          <w:rFonts w:ascii="Arial Narrow" w:hAnsi="Arial Narrow"/>
          <w:b/>
          <w:sz w:val="24"/>
          <w:szCs w:val="24"/>
        </w:rPr>
        <w:t>25</w:t>
      </w:r>
      <w:r>
        <w:rPr>
          <w:rFonts w:ascii="Arial Narrow" w:hAnsi="Arial Narrow"/>
          <w:b/>
          <w:sz w:val="24"/>
          <w:szCs w:val="24"/>
        </w:rPr>
        <w:t>pm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006"/>
        <w:gridCol w:w="7059"/>
      </w:tblGrid>
      <w:tr w:rsidR="00302B7B" w14:paraId="33C74D85" w14:textId="77777777" w:rsidTr="00792943">
        <w:tc>
          <w:tcPr>
            <w:tcW w:w="3006" w:type="dxa"/>
          </w:tcPr>
          <w:p w14:paraId="191685C1" w14:textId="2570825E" w:rsidR="00302B7B" w:rsidRDefault="00302B7B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Present</w:t>
            </w:r>
          </w:p>
        </w:tc>
        <w:tc>
          <w:tcPr>
            <w:tcW w:w="7059" w:type="dxa"/>
          </w:tcPr>
          <w:p w14:paraId="4FF82FDF" w14:textId="7A50029C" w:rsidR="00690C79" w:rsidRPr="00270DD1" w:rsidRDefault="00302B7B" w:rsidP="00690C79">
            <w:pPr>
              <w:rPr>
                <w:rFonts w:ascii="Arial Narrow" w:hAnsi="Arial Narrow"/>
                <w:sz w:val="24"/>
                <w:szCs w:val="24"/>
              </w:rPr>
            </w:pPr>
            <w:r w:rsidRPr="00270DD1">
              <w:rPr>
                <w:rFonts w:ascii="Arial Narrow" w:hAnsi="Arial Narrow"/>
                <w:sz w:val="24"/>
                <w:szCs w:val="24"/>
              </w:rPr>
              <w:t>Roger Campbell, Terry Brookes, Chris Farley. Ed Jennings,</w:t>
            </w:r>
            <w:r w:rsidR="00DB31AC" w:rsidRPr="00270DD1">
              <w:rPr>
                <w:rFonts w:ascii="Arial Narrow" w:hAnsi="Arial Narrow"/>
                <w:sz w:val="24"/>
                <w:szCs w:val="24"/>
              </w:rPr>
              <w:t xml:space="preserve"> Graham Follington, </w:t>
            </w:r>
            <w:r w:rsidR="00E77086" w:rsidRPr="00270DD1">
              <w:rPr>
                <w:rFonts w:ascii="Arial Narrow" w:hAnsi="Arial Narrow"/>
                <w:sz w:val="24"/>
                <w:szCs w:val="24"/>
              </w:rPr>
              <w:t xml:space="preserve">Sharon Gilgallon, </w:t>
            </w:r>
            <w:r w:rsidR="00690C79" w:rsidRPr="00270DD1">
              <w:rPr>
                <w:rFonts w:ascii="Arial Narrow" w:hAnsi="Arial Narrow"/>
                <w:sz w:val="24"/>
                <w:szCs w:val="24"/>
              </w:rPr>
              <w:t>Ray Bell</w:t>
            </w:r>
            <w:r w:rsidR="00270DD1" w:rsidRPr="00270DD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77086" w:rsidRPr="00270DD1">
              <w:rPr>
                <w:rFonts w:ascii="Arial Narrow" w:hAnsi="Arial Narrow"/>
                <w:sz w:val="24"/>
                <w:szCs w:val="24"/>
              </w:rPr>
              <w:t xml:space="preserve">Warren Oliver, </w:t>
            </w:r>
            <w:r w:rsidR="00DB31AC" w:rsidRPr="00270DD1">
              <w:rPr>
                <w:rFonts w:ascii="Arial Narrow" w:hAnsi="Arial Narrow"/>
                <w:sz w:val="24"/>
                <w:szCs w:val="24"/>
              </w:rPr>
              <w:t xml:space="preserve">Rhonda Thomas, </w:t>
            </w:r>
            <w:r w:rsidR="00E77086" w:rsidRPr="00270DD1">
              <w:rPr>
                <w:rFonts w:ascii="Arial Narrow" w:hAnsi="Arial Narrow"/>
                <w:sz w:val="24"/>
                <w:szCs w:val="24"/>
              </w:rPr>
              <w:t xml:space="preserve">Di Cook, Linda </w:t>
            </w:r>
            <w:proofErr w:type="spellStart"/>
            <w:r w:rsidR="00E77086" w:rsidRPr="00270DD1">
              <w:rPr>
                <w:rFonts w:ascii="Arial Narrow" w:hAnsi="Arial Narrow"/>
                <w:sz w:val="24"/>
                <w:szCs w:val="24"/>
              </w:rPr>
              <w:t>McBrierty</w:t>
            </w:r>
            <w:proofErr w:type="spellEnd"/>
            <w:r w:rsidR="00E77086" w:rsidRPr="00270DD1">
              <w:rPr>
                <w:rFonts w:ascii="Arial Narrow" w:hAnsi="Arial Narrow"/>
                <w:sz w:val="24"/>
                <w:szCs w:val="24"/>
              </w:rPr>
              <w:t xml:space="preserve">, Chas Renner, Joyce Barnett, </w:t>
            </w:r>
            <w:r w:rsidRPr="00270DD1">
              <w:rPr>
                <w:rFonts w:ascii="Arial Narrow" w:hAnsi="Arial Narrow"/>
                <w:sz w:val="24"/>
                <w:szCs w:val="24"/>
              </w:rPr>
              <w:t>Sharon F</w:t>
            </w:r>
            <w:r w:rsidR="00E77086" w:rsidRPr="00270DD1">
              <w:rPr>
                <w:rFonts w:ascii="Arial Narrow" w:hAnsi="Arial Narrow"/>
                <w:sz w:val="24"/>
                <w:szCs w:val="24"/>
              </w:rPr>
              <w:t>itzpatrick</w:t>
            </w:r>
            <w:r w:rsidRPr="00270DD1">
              <w:rPr>
                <w:rFonts w:ascii="Arial Narrow" w:hAnsi="Arial Narrow"/>
                <w:sz w:val="24"/>
                <w:szCs w:val="24"/>
              </w:rPr>
              <w:t xml:space="preserve">, Vic Thomas, Alison Williams, Eileen </w:t>
            </w:r>
            <w:proofErr w:type="spellStart"/>
            <w:r w:rsidRPr="00270DD1">
              <w:rPr>
                <w:rFonts w:ascii="Arial Narrow" w:hAnsi="Arial Narrow"/>
                <w:sz w:val="24"/>
                <w:szCs w:val="24"/>
              </w:rPr>
              <w:t>Jellis</w:t>
            </w:r>
            <w:proofErr w:type="spellEnd"/>
            <w:r w:rsidRPr="00270DD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77086" w:rsidRPr="00270DD1">
              <w:rPr>
                <w:rFonts w:ascii="Arial Narrow" w:hAnsi="Arial Narrow"/>
                <w:sz w:val="24"/>
                <w:szCs w:val="24"/>
              </w:rPr>
              <w:t xml:space="preserve">Bernie Reston, </w:t>
            </w:r>
            <w:r w:rsidRPr="00270DD1">
              <w:rPr>
                <w:rFonts w:ascii="Arial Narrow" w:hAnsi="Arial Narrow"/>
                <w:sz w:val="24"/>
                <w:szCs w:val="24"/>
              </w:rPr>
              <w:t xml:space="preserve">Chris Reston, Moya </w:t>
            </w:r>
            <w:proofErr w:type="spellStart"/>
            <w:r w:rsidRPr="00270DD1">
              <w:rPr>
                <w:rFonts w:ascii="Arial Narrow" w:hAnsi="Arial Narrow"/>
                <w:sz w:val="24"/>
                <w:szCs w:val="24"/>
              </w:rPr>
              <w:t>Credano</w:t>
            </w:r>
            <w:proofErr w:type="spellEnd"/>
            <w:r w:rsidRPr="00270DD1">
              <w:rPr>
                <w:rFonts w:ascii="Arial Narrow" w:hAnsi="Arial Narrow"/>
                <w:sz w:val="24"/>
                <w:szCs w:val="24"/>
              </w:rPr>
              <w:t>, Kate Martin, Nikki McCullough</w:t>
            </w:r>
            <w:r w:rsidR="00192BC5" w:rsidRPr="00270DD1">
              <w:rPr>
                <w:rFonts w:ascii="Arial Narrow" w:hAnsi="Arial Narrow"/>
                <w:sz w:val="24"/>
                <w:szCs w:val="24"/>
              </w:rPr>
              <w:t>, Pat Barker, John Champ,</w:t>
            </w:r>
            <w:r w:rsidRPr="00270DD1">
              <w:rPr>
                <w:rFonts w:ascii="Arial Narrow" w:hAnsi="Arial Narrow"/>
                <w:sz w:val="24"/>
                <w:szCs w:val="24"/>
              </w:rPr>
              <w:t xml:space="preserve"> Chris Champ</w:t>
            </w:r>
            <w:r w:rsidR="00192BC5" w:rsidRPr="00270DD1">
              <w:rPr>
                <w:rFonts w:ascii="Arial Narrow" w:hAnsi="Arial Narrow"/>
                <w:sz w:val="24"/>
                <w:szCs w:val="24"/>
              </w:rPr>
              <w:t xml:space="preserve">, Bob Price, </w:t>
            </w:r>
            <w:proofErr w:type="spellStart"/>
            <w:r w:rsidR="00192BC5" w:rsidRPr="00270DD1">
              <w:rPr>
                <w:rFonts w:ascii="Arial Narrow" w:hAnsi="Arial Narrow"/>
                <w:sz w:val="24"/>
                <w:szCs w:val="24"/>
              </w:rPr>
              <w:t>Quita</w:t>
            </w:r>
            <w:proofErr w:type="spellEnd"/>
            <w:r w:rsidR="00192BC5" w:rsidRPr="00270DD1">
              <w:rPr>
                <w:rFonts w:ascii="Arial Narrow" w:hAnsi="Arial Narrow"/>
                <w:sz w:val="24"/>
                <w:szCs w:val="24"/>
              </w:rPr>
              <w:t xml:space="preserve"> Cass, Stephen Barrow, </w:t>
            </w:r>
            <w:r w:rsidR="00B32449" w:rsidRPr="00270DD1">
              <w:rPr>
                <w:rFonts w:ascii="Arial Narrow" w:hAnsi="Arial Narrow"/>
                <w:sz w:val="24"/>
                <w:szCs w:val="24"/>
              </w:rPr>
              <w:t>George</w:t>
            </w:r>
            <w:r w:rsidR="00192BC5" w:rsidRPr="00270DD1">
              <w:rPr>
                <w:rFonts w:ascii="Arial Narrow" w:hAnsi="Arial Narrow"/>
                <w:sz w:val="24"/>
                <w:szCs w:val="24"/>
              </w:rPr>
              <w:t xml:space="preserve"> Reid, Wes Emery, </w:t>
            </w:r>
            <w:r w:rsidR="000F0FDD" w:rsidRPr="00270DD1">
              <w:rPr>
                <w:rFonts w:ascii="Arial Narrow" w:hAnsi="Arial Narrow"/>
                <w:sz w:val="24"/>
                <w:szCs w:val="24"/>
              </w:rPr>
              <w:t>Kate Martin</w:t>
            </w:r>
            <w:r w:rsidR="00690C79" w:rsidRPr="00270DD1">
              <w:rPr>
                <w:rFonts w:ascii="Arial Narrow" w:hAnsi="Arial Narrow"/>
                <w:sz w:val="24"/>
                <w:szCs w:val="24"/>
              </w:rPr>
              <w:t xml:space="preserve">, Ann Bannister, Sue Guy, </w:t>
            </w:r>
            <w:r w:rsidR="00690C79" w:rsidRPr="00270DD1">
              <w:rPr>
                <w:rFonts w:ascii="Arial Narrow" w:hAnsi="Arial Narrow"/>
                <w:sz w:val="24"/>
                <w:szCs w:val="24"/>
              </w:rPr>
              <w:t>Janis Haswell</w:t>
            </w:r>
            <w:r w:rsidR="00690C79" w:rsidRPr="00270DD1">
              <w:rPr>
                <w:rFonts w:ascii="Arial Narrow" w:hAnsi="Arial Narrow"/>
                <w:sz w:val="24"/>
                <w:szCs w:val="24"/>
              </w:rPr>
              <w:t xml:space="preserve">, Tony Watchman, Doug Minchin, Shaun Billows, Graeme Thompson, Jason Rawling, Grant </w:t>
            </w:r>
            <w:proofErr w:type="spellStart"/>
            <w:r w:rsidR="00690C79" w:rsidRPr="00270DD1">
              <w:rPr>
                <w:rFonts w:ascii="Arial Narrow" w:hAnsi="Arial Narrow"/>
                <w:sz w:val="24"/>
                <w:szCs w:val="24"/>
              </w:rPr>
              <w:t>Renall</w:t>
            </w:r>
            <w:proofErr w:type="spellEnd"/>
            <w:r w:rsidR="00690C79" w:rsidRPr="00270DD1">
              <w:rPr>
                <w:rFonts w:ascii="Arial Narrow" w:hAnsi="Arial Narrow"/>
                <w:sz w:val="24"/>
                <w:szCs w:val="24"/>
              </w:rPr>
              <w:t xml:space="preserve">, Jason </w:t>
            </w:r>
            <w:proofErr w:type="spellStart"/>
            <w:r w:rsidR="00690C79" w:rsidRPr="00270DD1">
              <w:rPr>
                <w:rFonts w:ascii="Arial Narrow" w:hAnsi="Arial Narrow"/>
                <w:sz w:val="24"/>
                <w:szCs w:val="24"/>
              </w:rPr>
              <w:t>Severnelis</w:t>
            </w:r>
            <w:proofErr w:type="spellEnd"/>
            <w:r w:rsidR="00270DD1" w:rsidRPr="00270DD1">
              <w:rPr>
                <w:rFonts w:ascii="Arial Narrow" w:hAnsi="Arial Narrow"/>
                <w:sz w:val="24"/>
                <w:szCs w:val="24"/>
              </w:rPr>
              <w:t>, John Champ, Deb Oliver.</w:t>
            </w:r>
          </w:p>
          <w:p w14:paraId="1015EA39" w14:textId="7F5162A3" w:rsidR="00741A15" w:rsidRPr="00302B7B" w:rsidRDefault="00741A15" w:rsidP="00E770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2B7B" w14:paraId="6902F8AF" w14:textId="77777777" w:rsidTr="00792943">
        <w:tc>
          <w:tcPr>
            <w:tcW w:w="3006" w:type="dxa"/>
          </w:tcPr>
          <w:p w14:paraId="7FF5C5B9" w14:textId="162FF984" w:rsidR="00302B7B" w:rsidRDefault="00316CD8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Welcome</w:t>
            </w:r>
          </w:p>
        </w:tc>
        <w:tc>
          <w:tcPr>
            <w:tcW w:w="7059" w:type="dxa"/>
          </w:tcPr>
          <w:p w14:paraId="76EF9DED" w14:textId="6040C4FA" w:rsidR="00302B7B" w:rsidRDefault="00192BC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Roger </w:t>
            </w:r>
            <w:r w:rsidR="00316CD8">
              <w:rPr>
                <w:rFonts w:ascii="Arial Narrow" w:hAnsi="Arial Narrow"/>
                <w:sz w:val="24"/>
                <w:szCs w:val="24"/>
              </w:rPr>
              <w:t>wel</w:t>
            </w:r>
            <w:r>
              <w:rPr>
                <w:rFonts w:ascii="Arial Narrow" w:hAnsi="Arial Narrow"/>
                <w:sz w:val="24"/>
                <w:szCs w:val="24"/>
              </w:rPr>
              <w:t>comed all to the meeting.</w:t>
            </w:r>
            <w:r w:rsidR="00270DD1">
              <w:rPr>
                <w:rFonts w:ascii="Arial Narrow" w:hAnsi="Arial Narrow"/>
                <w:sz w:val="24"/>
                <w:szCs w:val="24"/>
              </w:rPr>
              <w:t xml:space="preserve">  Declared a quorum was in attendance.</w:t>
            </w:r>
          </w:p>
          <w:p w14:paraId="12AF4551" w14:textId="1594578E" w:rsidR="00741A15" w:rsidRPr="00316CD8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6CD8" w14:paraId="4296DC02" w14:textId="77777777" w:rsidTr="00792943">
        <w:tc>
          <w:tcPr>
            <w:tcW w:w="3006" w:type="dxa"/>
          </w:tcPr>
          <w:p w14:paraId="2B4CD2B4" w14:textId="4C14A93C" w:rsidR="00316CD8" w:rsidRDefault="00316CD8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Apologies</w:t>
            </w:r>
          </w:p>
        </w:tc>
        <w:tc>
          <w:tcPr>
            <w:tcW w:w="7059" w:type="dxa"/>
          </w:tcPr>
          <w:p w14:paraId="3D3C04F4" w14:textId="7C6D2D38" w:rsidR="00741A15" w:rsidRPr="00316CD8" w:rsidRDefault="00270DD1" w:rsidP="00690C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Nil </w:t>
            </w:r>
          </w:p>
        </w:tc>
      </w:tr>
      <w:tr w:rsidR="00316CD8" w14:paraId="46832BBD" w14:textId="77777777" w:rsidTr="00792943">
        <w:tc>
          <w:tcPr>
            <w:tcW w:w="3006" w:type="dxa"/>
          </w:tcPr>
          <w:p w14:paraId="368B4BD7" w14:textId="363DA1DC" w:rsidR="00316CD8" w:rsidRDefault="00316CD8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Minutes of previous AGM</w:t>
            </w:r>
          </w:p>
        </w:tc>
        <w:tc>
          <w:tcPr>
            <w:tcW w:w="7059" w:type="dxa"/>
          </w:tcPr>
          <w:p w14:paraId="67796DA3" w14:textId="2B17F72A" w:rsidR="00316CD8" w:rsidRDefault="00192BC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Moved by </w:t>
            </w:r>
            <w:r w:rsidR="00270DD1">
              <w:rPr>
                <w:rFonts w:ascii="Arial Narrow" w:hAnsi="Arial Narrow"/>
                <w:sz w:val="24"/>
                <w:szCs w:val="24"/>
              </w:rPr>
              <w:t>Sharon Gilgallon</w:t>
            </w:r>
            <w:r w:rsidR="00860E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F8D0166" w14:textId="4A1C2C64" w:rsidR="00741A15" w:rsidRDefault="00192BC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Seconded by </w:t>
            </w:r>
            <w:r w:rsidR="00270DD1">
              <w:rPr>
                <w:rFonts w:ascii="Arial Narrow" w:hAnsi="Arial Narrow"/>
                <w:sz w:val="24"/>
                <w:szCs w:val="24"/>
              </w:rPr>
              <w:t xml:space="preserve">Vic Thomas </w:t>
            </w:r>
          </w:p>
          <w:p w14:paraId="18E93AD8" w14:textId="067C31D6" w:rsidR="00741A15" w:rsidRPr="00316CD8" w:rsidRDefault="00270DD1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</w:t>
            </w:r>
            <w:r w:rsidR="00192BC5">
              <w:rPr>
                <w:rFonts w:ascii="Arial Narrow" w:hAnsi="Arial Narrow"/>
                <w:sz w:val="24"/>
                <w:szCs w:val="24"/>
              </w:rPr>
              <w:t>Accepted</w:t>
            </w:r>
          </w:p>
        </w:tc>
      </w:tr>
      <w:tr w:rsidR="00741A15" w14:paraId="543D3339" w14:textId="77777777" w:rsidTr="00792943">
        <w:tc>
          <w:tcPr>
            <w:tcW w:w="3006" w:type="dxa"/>
          </w:tcPr>
          <w:p w14:paraId="75AFA966" w14:textId="42F44B4A" w:rsidR="00741A15" w:rsidRDefault="00741A15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Presidents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7059" w:type="dxa"/>
          </w:tcPr>
          <w:p w14:paraId="32E3FD8D" w14:textId="77777777" w:rsidR="004E5C5A" w:rsidRDefault="00741A15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Copy of report provided to all in attendance </w:t>
            </w:r>
          </w:p>
          <w:p w14:paraId="2D91C9E5" w14:textId="4023A7AA" w:rsidR="004E5C5A" w:rsidRDefault="004E5C5A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Moved Rhonda Thomas</w:t>
            </w:r>
          </w:p>
          <w:p w14:paraId="4CFB22B1" w14:textId="77777777" w:rsidR="004E5C5A" w:rsidRDefault="004E5C5A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Seconded Warren Oliver</w:t>
            </w:r>
          </w:p>
          <w:p w14:paraId="497759D3" w14:textId="77777777" w:rsidR="004E5C5A" w:rsidRDefault="004E5C5A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Accepted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0758FC8" w14:textId="071B9D8A" w:rsidR="00741A15" w:rsidRDefault="00192BC5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</w:t>
            </w:r>
            <w:r w:rsidR="00741A15">
              <w:rPr>
                <w:rFonts w:ascii="Arial Narrow" w:hAnsi="Arial Narrow"/>
                <w:sz w:val="24"/>
                <w:szCs w:val="24"/>
              </w:rPr>
              <w:t xml:space="preserve">uestions invited </w:t>
            </w:r>
            <w:r w:rsidR="00270DD1">
              <w:rPr>
                <w:rFonts w:ascii="Arial Narrow" w:hAnsi="Arial Narrow"/>
                <w:sz w:val="24"/>
                <w:szCs w:val="24"/>
              </w:rPr>
              <w:t>–</w:t>
            </w:r>
            <w:r w:rsidR="00E2425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2206685" w14:textId="445D4537" w:rsidR="00270DD1" w:rsidRDefault="00270DD1" w:rsidP="00270DD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Incorporation proceeded as per last AGM, but still to resolve issues surrounding our relationship with WA Squash.</w:t>
            </w:r>
          </w:p>
          <w:p w14:paraId="3B303B3C" w14:textId="4DE95CF2" w:rsidR="00270DD1" w:rsidRPr="00270DD1" w:rsidRDefault="004E5C5A" w:rsidP="00270DD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Special mention made of the contribution of Ed Jennings, who had decided not to formally continue on the committee.</w:t>
            </w:r>
          </w:p>
          <w:p w14:paraId="6F02A9E9" w14:textId="0875E2FD" w:rsidR="00741A15" w:rsidRDefault="00741A15" w:rsidP="00192B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A15" w14:paraId="453610B6" w14:textId="77777777" w:rsidTr="00792943">
        <w:tc>
          <w:tcPr>
            <w:tcW w:w="3006" w:type="dxa"/>
          </w:tcPr>
          <w:p w14:paraId="68786D4A" w14:textId="51B6973C" w:rsidR="00741A15" w:rsidRDefault="00741A15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Treasurers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7059" w:type="dxa"/>
          </w:tcPr>
          <w:p w14:paraId="4F3424AE" w14:textId="77777777" w:rsidR="004E5C5A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Report provided and brief overview given –</w:t>
            </w:r>
          </w:p>
          <w:p w14:paraId="6825FDFA" w14:textId="5419E0E1" w:rsidR="00192BC5" w:rsidRDefault="00192BC5" w:rsidP="00192B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Moved </w:t>
            </w:r>
            <w:r w:rsidR="00307161">
              <w:rPr>
                <w:rFonts w:ascii="Arial Narrow" w:hAnsi="Arial Narrow"/>
                <w:sz w:val="24"/>
                <w:szCs w:val="24"/>
              </w:rPr>
              <w:t>Doug Minchin</w:t>
            </w:r>
          </w:p>
          <w:p w14:paraId="148D5011" w14:textId="0B9193D6" w:rsidR="00192BC5" w:rsidRDefault="00192BC5" w:rsidP="00192B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Seconded </w:t>
            </w:r>
            <w:r w:rsidR="00307161">
              <w:rPr>
                <w:rFonts w:ascii="Arial Narrow" w:hAnsi="Arial Narrow"/>
                <w:sz w:val="24"/>
                <w:szCs w:val="24"/>
              </w:rPr>
              <w:t>Rhonda Thomas</w:t>
            </w:r>
          </w:p>
          <w:p w14:paraId="32E0D936" w14:textId="77777777" w:rsidR="004E5C5A" w:rsidRDefault="004E5C5A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</w:t>
            </w:r>
            <w:r w:rsidR="00192BC5">
              <w:rPr>
                <w:rFonts w:ascii="Arial Narrow" w:hAnsi="Arial Narrow"/>
                <w:sz w:val="24"/>
                <w:szCs w:val="24"/>
              </w:rPr>
              <w:t>Accepted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3A7718F" w14:textId="77777777" w:rsidR="004E5C5A" w:rsidRDefault="004E5C5A" w:rsidP="004E5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Questions invited </w:t>
            </w:r>
          </w:p>
          <w:p w14:paraId="050FF3A0" w14:textId="4CD4B2E1" w:rsidR="004E5C5A" w:rsidRDefault="004E5C5A" w:rsidP="004E5C5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Issue </w:t>
            </w:r>
            <w:r w:rsidRPr="004E5C5A">
              <w:rPr>
                <w:rFonts w:ascii="Arial Narrow" w:hAnsi="Arial Narrow"/>
                <w:sz w:val="24"/>
                <w:szCs w:val="24"/>
              </w:rPr>
              <w:t>raised</w:t>
            </w:r>
            <w:r>
              <w:rPr>
                <w:rFonts w:ascii="Arial Narrow" w:hAnsi="Arial Narrow"/>
                <w:sz w:val="24"/>
                <w:szCs w:val="24"/>
              </w:rPr>
              <w:t xml:space="preserve"> regarding any formal plans to utilise the available funds.  Response </w:t>
            </w:r>
            <w:r w:rsidR="001D241F">
              <w:rPr>
                <w:rFonts w:ascii="Arial Narrow" w:hAnsi="Arial Narrow"/>
                <w:sz w:val="24"/>
                <w:szCs w:val="24"/>
              </w:rPr>
              <w:t xml:space="preserve">from Terry </w:t>
            </w:r>
            <w:r>
              <w:rPr>
                <w:rFonts w:ascii="Arial Narrow" w:hAnsi="Arial Narrow"/>
                <w:sz w:val="24"/>
                <w:szCs w:val="24"/>
              </w:rPr>
              <w:t>was that the committee needs a ‘bank’ in order to organise the Australia Masters Tournament due in 2024 now.</w:t>
            </w:r>
          </w:p>
          <w:p w14:paraId="4C3AE523" w14:textId="6D5CA17F" w:rsidR="004E5C5A" w:rsidRDefault="004E5C5A" w:rsidP="004E5C5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Normally support our Trans-Tasman representatives, but nothing here for the last 2 years due to Covid.  Also, Masters had been the recipient of exceptional sponsorship for the last 2 state championships.  Future tournament fee</w:t>
            </w:r>
            <w:r w:rsidR="001D241F">
              <w:rPr>
                <w:rFonts w:ascii="Arial Narrow" w:hAnsi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/>
                <w:sz w:val="24"/>
                <w:szCs w:val="24"/>
              </w:rPr>
              <w:t>would be looked at.</w:t>
            </w:r>
          </w:p>
          <w:p w14:paraId="5DD4CB87" w14:textId="351C29CC" w:rsidR="004E5C5A" w:rsidRDefault="004E5C5A" w:rsidP="004E5C5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committee had previously and would continue to support juniors an</w:t>
            </w:r>
            <w:r w:rsidR="00307161">
              <w:rPr>
                <w:rFonts w:ascii="Arial Narrow" w:hAnsi="Arial Narrow"/>
                <w:sz w:val="24"/>
                <w:szCs w:val="24"/>
              </w:rPr>
              <w:t>d other activities.</w:t>
            </w:r>
          </w:p>
          <w:p w14:paraId="147C3886" w14:textId="15AC87E4" w:rsidR="00307161" w:rsidRPr="004E5C5A" w:rsidRDefault="00307161" w:rsidP="004E5C5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General agreement though, that a plan for the future was needed and would be looked at.</w:t>
            </w:r>
          </w:p>
          <w:p w14:paraId="6F059BC7" w14:textId="500202D6" w:rsidR="00741A15" w:rsidRDefault="00741A15" w:rsidP="00192B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A15" w14:paraId="46356697" w14:textId="77777777" w:rsidTr="00792943">
        <w:tc>
          <w:tcPr>
            <w:tcW w:w="3006" w:type="dxa"/>
          </w:tcPr>
          <w:p w14:paraId="593B3226" w14:textId="34A2D8CC" w:rsidR="00741A15" w:rsidRDefault="00741A15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Election of Office Bearers</w:t>
            </w:r>
          </w:p>
        </w:tc>
        <w:tc>
          <w:tcPr>
            <w:tcW w:w="7059" w:type="dxa"/>
          </w:tcPr>
          <w:p w14:paraId="66D462BD" w14:textId="72037DC5" w:rsidR="00741A15" w:rsidRDefault="00192BC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Roger stepped down and Warren Oliver agreed to be the Returning Officer – </w:t>
            </w:r>
            <w:r w:rsidR="00B32449">
              <w:rPr>
                <w:rFonts w:ascii="Arial Narrow" w:hAnsi="Arial Narrow"/>
                <w:sz w:val="24"/>
                <w:szCs w:val="24"/>
              </w:rPr>
              <w:t>declared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positions vacant.  The following n</w:t>
            </w:r>
            <w:r w:rsidR="00741A15">
              <w:rPr>
                <w:rFonts w:ascii="Arial Narrow" w:hAnsi="Arial Narrow"/>
                <w:sz w:val="24"/>
                <w:szCs w:val="24"/>
              </w:rPr>
              <w:t>ominations</w:t>
            </w:r>
            <w:r>
              <w:rPr>
                <w:rFonts w:ascii="Arial Narrow" w:hAnsi="Arial Narrow"/>
                <w:sz w:val="24"/>
                <w:szCs w:val="24"/>
              </w:rPr>
              <w:t xml:space="preserve"> were received.</w:t>
            </w:r>
          </w:p>
          <w:p w14:paraId="42666CBC" w14:textId="77777777" w:rsidR="00741A15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34EA32" w14:textId="77777777" w:rsidR="00741A15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Chairperson – Roger Campbell</w:t>
            </w:r>
          </w:p>
          <w:p w14:paraId="7075BBD9" w14:textId="77777777" w:rsidR="00741A15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Treasurer – Terry Brookes</w:t>
            </w:r>
          </w:p>
          <w:p w14:paraId="72751660" w14:textId="77777777" w:rsidR="00741A15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Secretary – Graham Follington</w:t>
            </w:r>
          </w:p>
          <w:p w14:paraId="2D2B5361" w14:textId="4EB0D139" w:rsidR="00741A15" w:rsidRDefault="00741A15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Committee members –</w:t>
            </w:r>
            <w:r w:rsidR="00792943">
              <w:rPr>
                <w:rFonts w:ascii="Arial Narrow" w:hAnsi="Arial Narrow"/>
                <w:sz w:val="24"/>
                <w:szCs w:val="24"/>
              </w:rPr>
              <w:t xml:space="preserve">Ray Bell, </w:t>
            </w:r>
            <w:r>
              <w:rPr>
                <w:rFonts w:ascii="Arial Narrow" w:hAnsi="Arial Narrow"/>
                <w:sz w:val="24"/>
                <w:szCs w:val="24"/>
              </w:rPr>
              <w:t xml:space="preserve">Chris Farley, </w:t>
            </w:r>
            <w:r w:rsidR="00792943">
              <w:rPr>
                <w:rFonts w:ascii="Arial Narrow" w:hAnsi="Arial Narrow"/>
                <w:sz w:val="24"/>
                <w:szCs w:val="24"/>
              </w:rPr>
              <w:t>Sharon Gilgallo</w:t>
            </w:r>
            <w:r w:rsidR="000D75D4">
              <w:rPr>
                <w:rFonts w:ascii="Arial Narrow" w:hAnsi="Arial Narrow"/>
                <w:sz w:val="24"/>
                <w:szCs w:val="24"/>
              </w:rPr>
              <w:t xml:space="preserve">n </w:t>
            </w:r>
          </w:p>
          <w:p w14:paraId="65814D1E" w14:textId="16E5E7F5" w:rsidR="000D75D4" w:rsidRDefault="00792943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Nominations called for from the floor – nil </w:t>
            </w:r>
          </w:p>
          <w:p w14:paraId="0D006957" w14:textId="77777777" w:rsidR="001D241F" w:rsidRDefault="001D241F" w:rsidP="00302B7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03D76D" w14:textId="58F6E894" w:rsidR="000D75D4" w:rsidRDefault="000D75D4" w:rsidP="00302B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</w:t>
            </w:r>
            <w:r w:rsidR="00792943">
              <w:rPr>
                <w:rFonts w:ascii="Arial Narrow" w:hAnsi="Arial Narrow"/>
                <w:sz w:val="24"/>
                <w:szCs w:val="24"/>
              </w:rPr>
              <w:t xml:space="preserve">above nominees </w:t>
            </w:r>
            <w:r>
              <w:rPr>
                <w:rFonts w:ascii="Arial Narrow" w:hAnsi="Arial Narrow"/>
                <w:sz w:val="24"/>
                <w:szCs w:val="24"/>
              </w:rPr>
              <w:t>elected</w:t>
            </w:r>
          </w:p>
          <w:p w14:paraId="4EFFCBAC" w14:textId="7990045A" w:rsidR="000D75D4" w:rsidRDefault="000D75D4" w:rsidP="00302B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260" w14:paraId="7E8747B2" w14:textId="77777777" w:rsidTr="00792943">
        <w:tc>
          <w:tcPr>
            <w:tcW w:w="3006" w:type="dxa"/>
          </w:tcPr>
          <w:p w14:paraId="134CC832" w14:textId="72A9767E" w:rsidR="00226260" w:rsidRDefault="00226260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Motions before the meeting</w:t>
            </w:r>
          </w:p>
        </w:tc>
        <w:tc>
          <w:tcPr>
            <w:tcW w:w="7059" w:type="dxa"/>
          </w:tcPr>
          <w:p w14:paraId="48B5CC76" w14:textId="4D1E7FE0" w:rsidR="00742ED9" w:rsidRPr="00742ED9" w:rsidRDefault="00307161" w:rsidP="00742ED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NIL</w:t>
            </w:r>
          </w:p>
          <w:p w14:paraId="03A8D1DA" w14:textId="77777777" w:rsidR="00226260" w:rsidRPr="00792943" w:rsidRDefault="00226260" w:rsidP="00742ED9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5D4" w14:paraId="080EDD1E" w14:textId="77777777" w:rsidTr="00792943">
        <w:tc>
          <w:tcPr>
            <w:tcW w:w="3006" w:type="dxa"/>
          </w:tcPr>
          <w:p w14:paraId="05F2850C" w14:textId="7A6C6295" w:rsidR="000D75D4" w:rsidRDefault="000D75D4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General Business</w:t>
            </w:r>
          </w:p>
        </w:tc>
        <w:tc>
          <w:tcPr>
            <w:tcW w:w="7059" w:type="dxa"/>
          </w:tcPr>
          <w:p w14:paraId="31BC37D1" w14:textId="1FBB9D43" w:rsidR="00307161" w:rsidRDefault="00307161" w:rsidP="007929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Roger mentioned that there were 2 vacancies on the committee and that nay member could join at any time.</w:t>
            </w:r>
          </w:p>
          <w:p w14:paraId="742F69B8" w14:textId="77777777" w:rsidR="00A77979" w:rsidRDefault="00A77979" w:rsidP="007929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Warren advised SW Masters continuing on the Labour Day weekend at Bunbury Centre but still being organised by the Busselton Club.</w:t>
            </w:r>
          </w:p>
          <w:p w14:paraId="2C9C5B07" w14:textId="026E68C3" w:rsidR="00792943" w:rsidRDefault="00792943" w:rsidP="007929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Terry advised of continuation of the Battle of Belmont as the year’s starting event, date to </w:t>
            </w:r>
            <w:r w:rsidR="00A77979">
              <w:rPr>
                <w:rFonts w:ascii="Arial Narrow" w:hAnsi="Arial Narrow"/>
                <w:sz w:val="24"/>
                <w:szCs w:val="24"/>
              </w:rPr>
              <w:t xml:space="preserve">be </w:t>
            </w:r>
            <w:r w:rsidR="0030716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February</w:t>
            </w:r>
            <w:r w:rsidR="00307161">
              <w:rPr>
                <w:rFonts w:ascii="Arial Narrow" w:hAnsi="Arial Narrow"/>
                <w:sz w:val="24"/>
                <w:szCs w:val="24"/>
              </w:rPr>
              <w:t xml:space="preserve"> at this stage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3BE2BA" w14:textId="7143913D" w:rsidR="00792943" w:rsidRDefault="00792943" w:rsidP="007929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Hilton event to be </w:t>
            </w:r>
            <w:r w:rsidR="0055221A">
              <w:rPr>
                <w:rFonts w:ascii="Arial Narrow" w:hAnsi="Arial Narrow"/>
                <w:sz w:val="24"/>
                <w:szCs w:val="24"/>
              </w:rPr>
              <w:t xml:space="preserve">continuing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mid May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next year.</w:t>
            </w:r>
          </w:p>
          <w:p w14:paraId="5F83D18B" w14:textId="0F3B018A" w:rsidR="0055221A" w:rsidRDefault="0055221A" w:rsidP="00E242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State titles to </w:t>
            </w:r>
            <w:r w:rsidR="00307161">
              <w:rPr>
                <w:rFonts w:ascii="Arial Narrow" w:hAnsi="Arial Narrow"/>
                <w:sz w:val="24"/>
                <w:szCs w:val="24"/>
              </w:rPr>
              <w:t>continue in late</w:t>
            </w:r>
            <w:r>
              <w:rPr>
                <w:rFonts w:ascii="Arial Narrow" w:hAnsi="Arial Narrow"/>
                <w:sz w:val="24"/>
                <w:szCs w:val="24"/>
              </w:rPr>
              <w:t xml:space="preserve"> July at this stage.</w:t>
            </w:r>
          </w:p>
          <w:p w14:paraId="65B6C49A" w14:textId="278F8C93" w:rsidR="00307161" w:rsidRDefault="00307161" w:rsidP="00E242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Graham mentioned the wine offer from Night Harvest (one of the sponsors).</w:t>
            </w:r>
          </w:p>
          <w:p w14:paraId="491099CD" w14:textId="68A55A3E" w:rsidR="00307161" w:rsidRDefault="00307161" w:rsidP="00E242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Roger acknowledged the continued and much appreciated sponsorship from Tony Watchman.</w:t>
            </w:r>
          </w:p>
          <w:p w14:paraId="2A83F130" w14:textId="5D91A481" w:rsidR="00307161" w:rsidRDefault="00307161" w:rsidP="00E242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Some discussion on Friday Night Masters. Roger mentioned that a sub-committee (Sharon, Ray &amp; Graham) were overseeing this, and a survey was planned.  More to come at the beginning of the year.</w:t>
            </w:r>
          </w:p>
          <w:p w14:paraId="3760DBCE" w14:textId="39ECC220" w:rsidR="000E0632" w:rsidRDefault="001D241F" w:rsidP="00E242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</w:t>
            </w:r>
            <w:r w:rsidR="000E0632">
              <w:rPr>
                <w:rFonts w:ascii="Arial Narrow" w:hAnsi="Arial Narrow"/>
                <w:sz w:val="24"/>
                <w:szCs w:val="24"/>
              </w:rPr>
              <w:t xml:space="preserve"> reminded all of the end-of-season dinner Friday 3 December. </w:t>
            </w:r>
          </w:p>
          <w:p w14:paraId="55A62BBB" w14:textId="77777777" w:rsidR="000E0632" w:rsidRDefault="000E0632" w:rsidP="000E0632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3E6CB37" w14:textId="7AA06450" w:rsidR="000D75D4" w:rsidRPr="00792943" w:rsidRDefault="000D75D4" w:rsidP="0055221A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5D4" w14:paraId="4C3B1037" w14:textId="77777777" w:rsidTr="00792943">
        <w:tc>
          <w:tcPr>
            <w:tcW w:w="3006" w:type="dxa"/>
          </w:tcPr>
          <w:p w14:paraId="48241A91" w14:textId="2375CED7" w:rsidR="000D75D4" w:rsidRDefault="00E24254" w:rsidP="00302B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Meeting closed</w:t>
            </w:r>
          </w:p>
        </w:tc>
        <w:tc>
          <w:tcPr>
            <w:tcW w:w="7059" w:type="dxa"/>
          </w:tcPr>
          <w:p w14:paraId="2C1C1414" w14:textId="7D022156" w:rsidR="000D75D4" w:rsidRDefault="000E0632" w:rsidP="007929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4.55</w:t>
            </w:r>
            <w:r w:rsidR="00E24254">
              <w:rPr>
                <w:rFonts w:ascii="Arial Narrow" w:hAnsi="Arial Narrow"/>
                <w:sz w:val="24"/>
                <w:szCs w:val="24"/>
              </w:rPr>
              <w:t>pm</w:t>
            </w:r>
          </w:p>
        </w:tc>
      </w:tr>
    </w:tbl>
    <w:p w14:paraId="27147BB6" w14:textId="77777777" w:rsidR="00302B7B" w:rsidRPr="00302B7B" w:rsidRDefault="00302B7B" w:rsidP="00302B7B">
      <w:pPr>
        <w:rPr>
          <w:rFonts w:ascii="Arial Narrow" w:hAnsi="Arial Narrow"/>
          <w:b/>
          <w:sz w:val="24"/>
          <w:szCs w:val="24"/>
        </w:rPr>
      </w:pPr>
    </w:p>
    <w:sectPr w:rsidR="00302B7B" w:rsidRPr="00302B7B" w:rsidSect="00C201FB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8C3"/>
    <w:multiLevelType w:val="hybridMultilevel"/>
    <w:tmpl w:val="FE663DAE"/>
    <w:lvl w:ilvl="0" w:tplc="793EC7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0036"/>
    <w:multiLevelType w:val="hybridMultilevel"/>
    <w:tmpl w:val="E05A7C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F6B09"/>
    <w:multiLevelType w:val="hybridMultilevel"/>
    <w:tmpl w:val="F60E1E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B"/>
    <w:rsid w:val="000D75D4"/>
    <w:rsid w:val="000E0632"/>
    <w:rsid w:val="000F0FDD"/>
    <w:rsid w:val="00192BC5"/>
    <w:rsid w:val="001D241F"/>
    <w:rsid w:val="00226260"/>
    <w:rsid w:val="00270DD1"/>
    <w:rsid w:val="00302B7B"/>
    <w:rsid w:val="00307161"/>
    <w:rsid w:val="00313305"/>
    <w:rsid w:val="00316CD8"/>
    <w:rsid w:val="00497C20"/>
    <w:rsid w:val="004E5C5A"/>
    <w:rsid w:val="0055221A"/>
    <w:rsid w:val="00690C79"/>
    <w:rsid w:val="00741A15"/>
    <w:rsid w:val="00742ED9"/>
    <w:rsid w:val="00792943"/>
    <w:rsid w:val="007F3784"/>
    <w:rsid w:val="00860E64"/>
    <w:rsid w:val="00A77979"/>
    <w:rsid w:val="00B32449"/>
    <w:rsid w:val="00C201FB"/>
    <w:rsid w:val="00C31B8A"/>
    <w:rsid w:val="00DB31AC"/>
    <w:rsid w:val="00E025DC"/>
    <w:rsid w:val="00E24254"/>
    <w:rsid w:val="00E77086"/>
    <w:rsid w:val="00E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BF8D"/>
  <w15:docId w15:val="{EEEDA49B-E149-4D64-8C33-32B37B33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Legacy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Farley</dc:creator>
  <cp:lastModifiedBy>Graham Follington</cp:lastModifiedBy>
  <cp:revision>4</cp:revision>
  <cp:lastPrinted>2020-11-13T13:07:00Z</cp:lastPrinted>
  <dcterms:created xsi:type="dcterms:W3CDTF">2021-11-30T13:01:00Z</dcterms:created>
  <dcterms:modified xsi:type="dcterms:W3CDTF">2021-11-30T13:24:00Z</dcterms:modified>
</cp:coreProperties>
</file>